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rPr/>
      </w:pPr>
      <w:r w:rsidDel="00000000" w:rsidR="00000000" w:rsidRPr="00000000">
        <w:rPr/>
        <w:drawing>
          <wp:inline distB="0" distT="0" distL="114300" distR="114300">
            <wp:extent cx="3425095" cy="814102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5095" cy="8141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5581650</wp:posOffset>
            </wp:positionH>
            <wp:positionV relativeFrom="paragraph">
              <wp:posOffset>0</wp:posOffset>
            </wp:positionV>
            <wp:extent cx="1257300" cy="1257300"/>
            <wp:effectExtent b="0" l="0" r="0" t="0"/>
            <wp:wrapSquare wrapText="bothSides" distB="0" distT="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94" w:lineRule="auto"/>
        <w:ind w:left="3467" w:right="3479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DUNDAS LITTLE LEAGUE CONSTITUTION - </w:t>
      </w:r>
    </w:p>
    <w:p w:rsidR="00000000" w:rsidDel="00000000" w:rsidP="00000000" w:rsidRDefault="00000000" w:rsidRPr="00000000" w14:paraId="00000005">
      <w:pPr>
        <w:pStyle w:val="Heading1"/>
        <w:spacing w:before="94" w:lineRule="auto"/>
        <w:ind w:left="3467" w:right="3479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Summary of Proposed Changes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Structural &amp; Governance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Composition Reduced: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The Board of Directors is now set at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eight (8) positions</w:t>
      </w:r>
      <w:sdt>
        <w:sdtPr>
          <w:id w:val="137314566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: President, Vice-President, Secretary, Treasurer, Safety Officer, Umpire-in-Chief, Player Agent, and Past President.</w:t>
            <w:br w:type="textWrapping"/>
            <w:t xml:space="preserve">→ </w:t>
          </w:r>
        </w:sdtContent>
      </w:sdt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Removed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Parks Superintendent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Defined Terms of Office: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 – 2 years (even-numbered years)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Vice-President – 2 years (odd-numbered years)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Secretary – 2 years (even-numbered years)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 – 2 years (odd-numbered years)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Safety Officer, Player Agent, and Umpire-in-Chief – 1-year terms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Past President – 1-year term only after a new President is elected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Executive Appointments Clarified: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The Board may appoint non-voting “Executive” individuals (e.g., Registrar, Convenors) for operational roles.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Conflict of Interest Section Added: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Mandatory disclosure of any potential conflicts by Board members; determined by majority vote.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embership &amp; Voting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Clarified Membership Classes: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Player Members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(no voting rights)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Regular Members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(adults — includes parents, volunteers, coaches, umpires, etc.)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Regular Members now include anyone registered, elected, or volunteering within the fiscal year.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Voting Rules Updated: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Only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Regular Members in good standing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can vote.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proxy voting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allowed.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floor nominations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during elections (must go through the Nominations Committee).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Quorum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General Membership Meetings: 10 Regular Members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Meetings: Majority (&gt;50%) of Directors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Financial Governance Enhancements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Dual Signatures Requirement Expanded: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Cheques must be signed by the Treasurer and one other authorized person from different households.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Disbursement Limits Defined: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$500 requires Board majority approval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sdt>
        <w:sdtPr>
          <w:id w:val="762272862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≤$500 requires approval of both President and Treasurer</w:t>
          </w:r>
        </w:sdtContent>
      </w:sdt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Clarified Fiscal Year End: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September 30 remains fiscal year-end, but accounting and reporting requirements strengthened (annual financial report now mandatory at AGM).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Meetings &amp; Election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Annual General Meeting (AGM):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Notice must be sent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 days in advance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(electronic notice acceptable).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 required from President and Treasurer on league condition, finances, and property.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Elections held at AGM, followed by immediate transfer of duties.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Special General Meetings: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Can be called by the Board or upon written request of 10 Members.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Robert’s Rules of Order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reaffirmed for both Membership and Board meetings.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Operational &amp; Role Clarifications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Detailed Duties for Each Officer: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Expanded descriptions for each role (President, VP, Secretary, Treasurer, Safety Officer, Umpire-in-Chief) — emphasizing leadership, community engagement, safety oversight, and tournament support.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Player Agent Role </w:t>
      </w:r>
      <w:r w:rsidDel="00000000" w:rsidR="00000000" w:rsidRPr="00000000">
        <w:rPr>
          <w:b w:val="1"/>
          <w:rtl w:val="0"/>
        </w:rPr>
        <w:t xml:space="preserve">moved to Board 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Compliance, Insurance, and Dissolution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Insurance Coverage Requirement Added: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Mandates ongoing insurance protection for players and volunteers.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Distribution of Property Upon Dissolution: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Must go to another organization with similar objectives.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Amendment Process Clarified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Amendments now require: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 days’ notice posted online and emailed to all members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Two-thirds majority approval at a General Membership Meeting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Overall Emphasis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Greater focus on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transparency, accountability, and safety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Stronger governance around elections, conflicts of interest, financial controls, and record-keeping.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Streamlined Board structure with clear term cycles and responsibilities.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Enhanced inclusion and communication standards consistent with Little League Canada and Williamsport requirements.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166" w:top="979" w:left="619" w:right="60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spacing w:before="13" w:lineRule="auto"/>
      <w:ind w:left="20" w:firstLine="0"/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spacing w:before="13" w:lineRule="auto"/>
      <w:ind w:left="20" w:firstLine="0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Dundas Little League</w:t>
    </w:r>
  </w:p>
  <w:p w:rsidR="00000000" w:rsidDel="00000000" w:rsidP="00000000" w:rsidRDefault="00000000" w:rsidRPr="00000000" w14:paraId="00000048">
    <w:pPr>
      <w:spacing w:before="13" w:lineRule="auto"/>
      <w:ind w:left="20" w:firstLine="0"/>
      <w:jc w:val="center"/>
      <w:rPr/>
    </w:pPr>
    <w:hyperlink r:id="rId1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http://dundaslittleleague.ca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10" w:lineRule="auto"/>
      <w:ind w:left="20" w:firstLine="0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-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-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00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jc w:val="center"/>
    </w:pPr>
    <w:rPr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Revision">
    <w:name w:val="Revision"/>
    <w:hidden w:val="1"/>
    <w:uiPriority w:val="99"/>
    <w:semiHidden w:val="1"/>
    <w:rsid w:val="00695205"/>
    <w:pPr>
      <w:widowControl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F2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6F257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F25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F257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F2571"/>
    <w:rPr>
      <w:b w:val="1"/>
      <w:bCs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1E3B6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E3B6E"/>
  </w:style>
  <w:style w:type="paragraph" w:styleId="Footer">
    <w:name w:val="footer"/>
    <w:basedOn w:val="Normal"/>
    <w:link w:val="FooterChar"/>
    <w:uiPriority w:val="99"/>
    <w:unhideWhenUsed w:val="1"/>
    <w:rsid w:val="001E3B6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E3B6E"/>
  </w:style>
  <w:style w:type="paragraph" w:styleId="NoSpacing">
    <w:name w:val="No Spacing"/>
    <w:uiPriority w:val="1"/>
    <w:qFormat w:val="1"/>
    <w:rsid w:val="00ED2B5F"/>
    <w:pPr>
      <w:widowControl w:val="1"/>
    </w:pPr>
    <w:rPr>
      <w:rFonts w:asciiTheme="minorHAnsi" w:cstheme="minorBidi" w:eastAsiaTheme="minorHAnsi" w:hAnsiTheme="minorHAnsi"/>
      <w:lang w:eastAsia="en-US"/>
    </w:rPr>
  </w:style>
  <w:style w:type="character" w:styleId="Hyperlink">
    <w:name w:val="Hyperlink"/>
    <w:basedOn w:val="DefaultParagraphFont"/>
    <w:uiPriority w:val="99"/>
    <w:unhideWhenUsed w:val="1"/>
    <w:rsid w:val="001741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74136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7160E4"/>
    <w:pPr>
      <w:ind w:left="720"/>
      <w:contextualSpacing w:val="1"/>
    </w:pPr>
  </w:style>
  <w:style w:type="character" w:styleId="Heading3Char" w:customStyle="1">
    <w:name w:val="Heading 3 Char"/>
    <w:link w:val="Heading3"/>
    <w:rPr>
      <w:b w:val="1"/>
      <w:sz w:val="26"/>
      <w:szCs w:val="26"/>
    </w:rPr>
  </w:style>
  <w:style w:type="character" w:styleId="Heading1Char" w:customStyle="1">
    <w:name w:val="Heading 1 Char"/>
    <w:link w:val="Heading1"/>
    <w:uiPriority w:val="9"/>
    <w:rPr>
      <w:b w:val="1"/>
      <w:sz w:val="20"/>
      <w:szCs w:val="20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  <w:jc w:val="center"/>
    </w:pPr>
    <w:rPr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dundaslittleleagu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QqJeGzUciKiyjCwNkYfkx0uZmg==">CgMxLjAaJAoBMBIfCh0IB0IZCgVBcmlhbBIQQXJpYWwgVW5pY29kZSBNUxokCgExEh8KHQgHQhkKBUFyaWFsEhBBcmlhbCBVbmljb2RlIE1TOAByITFJZ3NzV2E0UmEwRll1Q3dMLTZibVRSYlRVeTNQdkZrNw==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2025-11-05T23:30:00Z</dcterms:created>
  <dc:creator>Caroline Reid-Westoby</dc:creator>
</cp:coreProperties>
</file>